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8E8D" w:themeColor="accent1" w:themeTint="66"/>
  <w:body>
    <w:p w:rsidR="00CA6083" w:rsidRDefault="00673260">
      <w:r w:rsidRPr="00673260">
        <w:rPr>
          <w:noProof/>
          <w:color w:val="auto"/>
          <w:kern w:val="0"/>
          <w:sz w:val="24"/>
          <w:szCs w:val="24"/>
        </w:rPr>
        <w:pict>
          <v:shapetype id="_x0000_t202" coordsize="21600,21600" o:spt="202" path="m,l,21600r21600,l21600,xe">
            <v:stroke joinstyle="miter"/>
            <v:path gradientshapeok="t" o:connecttype="rect"/>
          </v:shapetype>
          <v:shape id="Text Box 90" o:spid="_x0000_s1026" type="#_x0000_t202" style="position:absolute;margin-left:23.25pt;margin-top:7.1pt;width:758.75pt;height:58.5pt;z-index:251664384;visibility:visible;mso-wrap-distance-left:2.88pt;mso-wrap-distance-top:2.88pt;mso-wrap-distance-right:2.88pt;mso-wrap-distance-bottom:2.88p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" fillcolor="#ec5654 [1940]" strokecolor="#b01513 [3204]" strokeweight="1pt" insetpen="t">
            <v:fill color2="#b01513 [3204]" focus="50%" type="gradient"/>
            <v:shadow on="t" color="#570a09 [1604]" offset="1pt"/>
            <v:textbox inset="2.88pt,2.88pt,2.88pt,2.88pt">
              <w:txbxContent>
                <w:p w:rsidR="004345AF" w:rsidRPr="00715CCD" w:rsidRDefault="004345AF" w:rsidP="004345AF">
                  <w:pPr>
                    <w:widowControl w:val="0"/>
                    <w:jc w:val="center"/>
                    <w:rPr>
                      <w:b/>
                      <w:bCs/>
                      <w:color w:val="FFFFFF"/>
                      <w:sz w:val="72"/>
                      <w:szCs w:val="40"/>
                    </w:rPr>
                  </w:pPr>
                  <w:r>
                    <w:rPr>
                      <w:b/>
                      <w:bCs/>
                      <w:color w:val="FFFFFF"/>
                      <w:sz w:val="72"/>
                      <w:szCs w:val="40"/>
                    </w:rPr>
                    <w:t>Amnesty International</w:t>
                  </w:r>
                </w:p>
              </w:txbxContent>
            </v:textbox>
            <w10:wrap anchory="page"/>
          </v:shape>
        </w:pict>
      </w:r>
    </w:p>
    <w:p w:rsidR="00CA6083" w:rsidRDefault="00CA6083"/>
    <w:p w:rsidR="00CA6083" w:rsidRDefault="00CA6083"/>
    <w:p w:rsidR="00CA6083" w:rsidRDefault="00CA6083"/>
    <w:p w:rsidR="00CA6083" w:rsidRDefault="00673260">
      <w:r>
        <w:rPr>
          <w:noProof/>
        </w:rPr>
        <w:pict>
          <v:shape id="Text Box 2" o:spid="_x0000_s1027" type="#_x0000_t202" style="position:absolute;margin-left:27.75pt;margin-top:27.5pt;width:741.75pt;height:110.55pt;z-index:251662336;visibility:visible;mso-height-percent:200;mso-wrap-distance-top:7.2pt;mso-wrap-distance-bottom:7.2pt;mso-position-horizont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" filled="f" stroked="f">
            <v:textbox style="mso-fit-shape-to-text:t">
              <w:txbxContent>
                <w:p w:rsidR="00CA6083" w:rsidRPr="00EC2161" w:rsidRDefault="00CA6083">
                  <w:pPr>
                    <w:pBdr>
                      <w:top w:val="single" w:sz="24" w:space="8" w:color="B01513" w:themeColor="accent1"/>
                      <w:bottom w:val="single" w:sz="24" w:space="8" w:color="B01513" w:themeColor="accent1"/>
                    </w:pBdr>
                    <w:rPr>
                      <w:color w:val="auto"/>
                      <w:sz w:val="24"/>
                    </w:rPr>
                  </w:pPr>
                  <w:r w:rsidRPr="00EC2161">
                    <w:rPr>
                      <w:color w:val="auto"/>
                      <w:sz w:val="24"/>
                      <w:szCs w:val="24"/>
                    </w:rPr>
                    <w:t xml:space="preserve">Amnesty international is a non-governmental organization that advocates for human rights. </w:t>
                  </w:r>
                  <w:r w:rsidR="00E55E9D" w:rsidRPr="00EC2161">
                    <w:rPr>
                      <w:color w:val="auto"/>
                      <w:sz w:val="24"/>
                      <w:szCs w:val="24"/>
                    </w:rPr>
                    <w:t xml:space="preserve">Its headquarters are based in </w:t>
                  </w:r>
                  <w:r w:rsidR="00160BD6" w:rsidRPr="00EC2161">
                    <w:rPr>
                      <w:color w:val="auto"/>
                      <w:sz w:val="24"/>
                      <w:szCs w:val="24"/>
                    </w:rPr>
                    <w:t xml:space="preserve">London, United Kingdom. The organization however operates and has offices in 80 countries around the world. </w:t>
                  </w:r>
                  <w:r w:rsidR="002C2775" w:rsidRPr="00EC2161">
                    <w:rPr>
                      <w:color w:val="auto"/>
                      <w:sz w:val="24"/>
                      <w:szCs w:val="24"/>
                    </w:rPr>
                    <w:t xml:space="preserve">The organization was founded in 1961 with a mission of campaigning for a world where all people not only have equal but enjoys all the human rights </w:t>
                  </w:r>
                  <w:r w:rsidR="00FF246C" w:rsidRPr="00EC2161">
                    <w:rPr>
                      <w:color w:val="auto"/>
                      <w:sz w:val="24"/>
                      <w:szCs w:val="24"/>
                    </w:rPr>
                    <w:t xml:space="preserve">laid down in the Universal Declaration of Human rights and other international human rights treaties. </w:t>
                  </w:r>
                  <w:r w:rsidR="00795FB0">
                    <w:rPr>
                      <w:color w:val="auto"/>
                      <w:sz w:val="24"/>
                      <w:szCs w:val="24"/>
                    </w:rPr>
                    <w:t xml:space="preserve">The organization particularly campaigns for abolishing the death penalty, cruel treatment and torture of prisoners, freeing prisoners of conscience, opposes human rights abuses, ensuring fair trials for political prisoners and ending political killings. </w:t>
                  </w:r>
                </w:p>
              </w:txbxContent>
            </v:textbox>
            <w10:wrap type="topAndBottom" anchorx="page"/>
          </v:shape>
        </w:pict>
      </w:r>
    </w:p>
    <w:p w:rsidR="00911021" w:rsidRPr="003168CA" w:rsidRDefault="00673260">
      <w:pPr>
        <w:rPr>
          <w:sz w:val="22"/>
          <w:szCs w:val="22"/>
        </w:rPr>
      </w:pPr>
      <w:r w:rsidRPr="00673260">
        <w:rPr>
          <w:noProof/>
        </w:rPr>
        <w:pict>
          <v:shape id="_x0000_s1028" type="#_x0000_t202" style="position:absolute;margin-left:622.5pt;margin-top:136pt;width:163.5pt;height:339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" fillcolor="white [3201]" strokeweight=".5pt">
            <v:textbox>
              <w:txbxContent>
                <w:p w:rsidR="00A20EC6" w:rsidRDefault="00A20EC6">
                  <w:r>
                    <w:rPr>
                      <w:noProof/>
                    </w:rPr>
                    <w:drawing>
                      <wp:inline distT="0" distB="0" distL="0" distR="0">
                        <wp:extent cx="1887220" cy="1060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7220" cy="1060450"/>
                                </a:xfrm>
                                <a:prstGeom prst="rect">
                                  <a:avLst/>
                                </a:prstGeom>
                                <a:noFill/>
                                <a:ln>
                                  <a:noFill/>
                                </a:ln>
                              </pic:spPr>
                            </pic:pic>
                          </a:graphicData>
                        </a:graphic>
                      </wp:inline>
                    </w:drawing>
                  </w:r>
                </w:p>
                <w:p w:rsidR="00A20EC6" w:rsidRDefault="00A20EC6"/>
                <w:p w:rsidR="00A20EC6" w:rsidRPr="003168CA" w:rsidRDefault="00A20EC6" w:rsidP="003168CA">
                  <w:pPr>
                    <w:spacing w:line="360" w:lineRule="auto"/>
                    <w:rPr>
                      <w:sz w:val="24"/>
                      <w:szCs w:val="24"/>
                    </w:rPr>
                  </w:pPr>
                  <w:r w:rsidRPr="003168CA">
                    <w:rPr>
                      <w:sz w:val="24"/>
                      <w:szCs w:val="24"/>
                    </w:rPr>
                    <w:t xml:space="preserve">There are over 7 million members, supporters and activists that push forward Amnesty International’s fight for </w:t>
                  </w:r>
                  <w:r w:rsidR="00EB2714" w:rsidRPr="003168CA">
                    <w:rPr>
                      <w:sz w:val="24"/>
                      <w:szCs w:val="24"/>
                    </w:rPr>
                    <w:t xml:space="preserve">human rights </w:t>
                  </w:r>
                  <w:r w:rsidR="007822DD" w:rsidRPr="003168CA">
                    <w:rPr>
                      <w:sz w:val="24"/>
                      <w:szCs w:val="24"/>
                    </w:rPr>
                    <w:t xml:space="preserve">and strengthen the call for justice for all people. </w:t>
                  </w:r>
                </w:p>
                <w:p w:rsidR="003168CA" w:rsidRDefault="003168CA">
                  <w:r>
                    <w:rPr>
                      <w:noProof/>
                    </w:rPr>
                    <w:drawing>
                      <wp:inline distT="0" distB="0" distL="0" distR="0">
                        <wp:extent cx="1887220" cy="1056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7220" cy="1056640"/>
                                </a:xfrm>
                                <a:prstGeom prst="rect">
                                  <a:avLst/>
                                </a:prstGeom>
                                <a:noFill/>
                                <a:ln>
                                  <a:noFill/>
                                </a:ln>
                              </pic:spPr>
                            </pic:pic>
                          </a:graphicData>
                        </a:graphic>
                      </wp:inline>
                    </w:drawing>
                  </w:r>
                </w:p>
                <w:p w:rsidR="00A20EC6" w:rsidRDefault="00A20EC6"/>
                <w:p w:rsidR="00A20EC6" w:rsidRDefault="00A20EC6"/>
              </w:txbxContent>
            </v:textbox>
          </v:shape>
        </w:pict>
      </w:r>
      <w:r w:rsidR="004345AF">
        <w:tab/>
      </w:r>
      <w:r w:rsidR="004345AF">
        <w:rPr>
          <w:noProof/>
        </w:rPr>
        <w:drawing>
          <wp:inline distT="0" distB="0" distL="0" distR="0">
            <wp:extent cx="7305675" cy="5257800"/>
            <wp:effectExtent l="76200" t="19050" r="4762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673260">
        <w:rPr>
          <w:noProof/>
          <w:color w:val="auto"/>
          <w:kern w:val="0"/>
          <w:sz w:val="24"/>
          <w:szCs w:val="24"/>
        </w:rPr>
        <w:pict>
          <v:shape id="Text Box 165" o:spid="_x0000_s1029" type="#_x0000_t202" style="position:absolute;margin-left:273.75pt;margin-top:436.5pt;width:55.35pt;height:56.2pt;z-index:251660288;visibility:visible;mso-wrap-style:none;mso-wrap-distance-left:2.88pt;mso-wrap-distance-top:2.88pt;mso-wrap-distance-right:2.88pt;mso-wrap-distance-bottom:2.88pt;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" filled="f" fillcolor="#fffffe" stroked="f" strokecolor="#212120" insetpen="t">
            <v:textbox style="mso-fit-shape-to-text:t" inset="2.88pt,2.88pt,2.88pt,2.88pt">
              <w:txbxContent>
                <w:p w:rsidR="00DB3E50" w:rsidRPr="00DB3E50" w:rsidRDefault="00DB3E50" w:rsidP="00DB3E50">
                  <w:pPr>
                    <w:widowControl w:val="0"/>
                    <w:spacing w:line="360" w:lineRule="auto"/>
                    <w:jc w:val="both"/>
                    <w:rPr>
                      <w:color w:val="FFFFFF"/>
                      <w:sz w:val="24"/>
                      <w:szCs w:val="24"/>
                    </w:rPr>
                  </w:pPr>
                </w:p>
              </w:txbxContent>
            </v:textbox>
            <w10:wrap anchory="page"/>
          </v:shape>
        </w:pict>
      </w:r>
    </w:p>
    <w:sectPr w:rsidR="00911021" w:rsidRPr="003168CA" w:rsidSect="00911021">
      <w:pgSz w:w="15840" w:h="12240" w:orient="landscape"/>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stylePaneSortMethod w:val="0000"/>
  <w:defaultTabStop w:val="720"/>
  <w:drawingGridHorizontalSpacing w:val="120"/>
  <w:displayHorizontalDrawingGridEvery w:val="2"/>
  <w:displayVerticalDrawingGridEvery w:val="2"/>
  <w:characterSpacingControl w:val="doNotCompress"/>
  <w:compat/>
  <w:docVars>
    <w:docVar w:name="__Grammarly_42____i" w:val="H4sIAAAAAAAEAKtWckksSQxILCpxzi/NK1GyMqwFAAEhoTITAAAA"/>
    <w:docVar w:name="__Grammarly_42___1" w:val="H4sIAAAAAAAEAKtWcslP9kxRslIyNDYyNjE1NbMwMTE1NrY0MjFV0lEKTi0uzszPAykwqwUAwrguhCwAAAA="/>
  </w:docVars>
  <w:rsids>
    <w:rsidRoot w:val="004345AF"/>
    <w:rsid w:val="00005052"/>
    <w:rsid w:val="00012019"/>
    <w:rsid w:val="00015E68"/>
    <w:rsid w:val="00075BA5"/>
    <w:rsid w:val="00082FAB"/>
    <w:rsid w:val="00093115"/>
    <w:rsid w:val="000D4449"/>
    <w:rsid w:val="000D78A1"/>
    <w:rsid w:val="000E264A"/>
    <w:rsid w:val="0010252C"/>
    <w:rsid w:val="001052D5"/>
    <w:rsid w:val="00131463"/>
    <w:rsid w:val="00133AD1"/>
    <w:rsid w:val="00160BD6"/>
    <w:rsid w:val="00172E68"/>
    <w:rsid w:val="00193CDC"/>
    <w:rsid w:val="001A605F"/>
    <w:rsid w:val="001C5604"/>
    <w:rsid w:val="001E023F"/>
    <w:rsid w:val="0020305A"/>
    <w:rsid w:val="00204AD1"/>
    <w:rsid w:val="0021052D"/>
    <w:rsid w:val="00225254"/>
    <w:rsid w:val="002318F3"/>
    <w:rsid w:val="002B547A"/>
    <w:rsid w:val="002B70E9"/>
    <w:rsid w:val="002C2775"/>
    <w:rsid w:val="002C482E"/>
    <w:rsid w:val="002D44B4"/>
    <w:rsid w:val="002E6440"/>
    <w:rsid w:val="003168CA"/>
    <w:rsid w:val="00325496"/>
    <w:rsid w:val="00333F7B"/>
    <w:rsid w:val="00390C41"/>
    <w:rsid w:val="003D38E1"/>
    <w:rsid w:val="003D5C31"/>
    <w:rsid w:val="00420C0E"/>
    <w:rsid w:val="00421730"/>
    <w:rsid w:val="004345AF"/>
    <w:rsid w:val="00491048"/>
    <w:rsid w:val="00493274"/>
    <w:rsid w:val="0049495C"/>
    <w:rsid w:val="004C6D63"/>
    <w:rsid w:val="004D3ADA"/>
    <w:rsid w:val="004F20F4"/>
    <w:rsid w:val="004F4EB0"/>
    <w:rsid w:val="00563D6E"/>
    <w:rsid w:val="005725B7"/>
    <w:rsid w:val="0057580F"/>
    <w:rsid w:val="005D1CFD"/>
    <w:rsid w:val="005D7994"/>
    <w:rsid w:val="005E41DB"/>
    <w:rsid w:val="005E5D2E"/>
    <w:rsid w:val="00616B8A"/>
    <w:rsid w:val="00673260"/>
    <w:rsid w:val="00687256"/>
    <w:rsid w:val="006B5792"/>
    <w:rsid w:val="006C2460"/>
    <w:rsid w:val="00705055"/>
    <w:rsid w:val="00715CCD"/>
    <w:rsid w:val="0074468F"/>
    <w:rsid w:val="007651F4"/>
    <w:rsid w:val="007822DD"/>
    <w:rsid w:val="00795FB0"/>
    <w:rsid w:val="007F1212"/>
    <w:rsid w:val="007F1C23"/>
    <w:rsid w:val="007F201D"/>
    <w:rsid w:val="008321CE"/>
    <w:rsid w:val="008414C4"/>
    <w:rsid w:val="00842CB9"/>
    <w:rsid w:val="008505E8"/>
    <w:rsid w:val="008D52A4"/>
    <w:rsid w:val="008F3B65"/>
    <w:rsid w:val="009107BF"/>
    <w:rsid w:val="00911021"/>
    <w:rsid w:val="0092247E"/>
    <w:rsid w:val="009455FB"/>
    <w:rsid w:val="00964AEE"/>
    <w:rsid w:val="00991429"/>
    <w:rsid w:val="00991C4E"/>
    <w:rsid w:val="009A49F1"/>
    <w:rsid w:val="009B542F"/>
    <w:rsid w:val="009C0023"/>
    <w:rsid w:val="009C2AB8"/>
    <w:rsid w:val="009D6DA3"/>
    <w:rsid w:val="009E15C8"/>
    <w:rsid w:val="00A2009B"/>
    <w:rsid w:val="00A20EC6"/>
    <w:rsid w:val="00A33971"/>
    <w:rsid w:val="00A34B5D"/>
    <w:rsid w:val="00A50288"/>
    <w:rsid w:val="00A74DF2"/>
    <w:rsid w:val="00B06B9E"/>
    <w:rsid w:val="00B80011"/>
    <w:rsid w:val="00B864BF"/>
    <w:rsid w:val="00BB620D"/>
    <w:rsid w:val="00BC6D58"/>
    <w:rsid w:val="00BD7A2C"/>
    <w:rsid w:val="00BE31AA"/>
    <w:rsid w:val="00BF39EE"/>
    <w:rsid w:val="00CA6083"/>
    <w:rsid w:val="00CC20A5"/>
    <w:rsid w:val="00CE1849"/>
    <w:rsid w:val="00CE6263"/>
    <w:rsid w:val="00D35D6A"/>
    <w:rsid w:val="00D35EFE"/>
    <w:rsid w:val="00D4218C"/>
    <w:rsid w:val="00DA5DAD"/>
    <w:rsid w:val="00DB3E50"/>
    <w:rsid w:val="00E42C8E"/>
    <w:rsid w:val="00E55E9D"/>
    <w:rsid w:val="00EB2714"/>
    <w:rsid w:val="00EC2161"/>
    <w:rsid w:val="00F42B53"/>
    <w:rsid w:val="00F501AE"/>
    <w:rsid w:val="00F60EF6"/>
    <w:rsid w:val="00F75042"/>
    <w:rsid w:val="00F774F6"/>
    <w:rsid w:val="00FE5A67"/>
    <w:rsid w:val="00FF246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style="mso-position-vertical-relative:page" fillcolor="#f0f3ec" stroke="f" strokecolor="#212120">
      <v:fill color="#f0f3ec" color2="#fffffe"/>
      <v:stroke color="#212120" color2="#fffffe" on="f">
        <o:left v:ext="view" color="#212120 [rgb(33,33,32) ink(10,255)]" color2="#fffffe [rgb(255,255,254) ink(9,255)]" insetpen="t"/>
        <o:top v:ext="view" color="#212120 [rgb(33,33,32) ink(10,255)]" color2="#fffffe [rgb(255,255,254) ink(9,255)]" insetpen="t"/>
        <o:right v:ext="view" color="#212120 [rgb(33,33,32) ink(10,255)]" color2="#fffffe [rgb(255,255,254) ink(9,255)]" insetpen="t"/>
        <o:bottom v:ext="view" color="#212120 [rgb(33,33,32) ink(10,255)]" color2="#fffffe [rgb(255,255,254) ink(9,255)]" insetpen="t"/>
        <o:column v:ext="view" color="#212120 [rgb(33,33,32) ink(10,255)]" color2="#fffffe [rgb(255,255,254) ink(9,255)]"/>
      </v:stroke>
      <v:shadow color="#dcd6d4" opacity="49151f" color2="#dbd5d3 [rgb(219,213,211) cmyk(12.5,9.8,8.63,3.14)]" offset=".74833mm,.74833mm"/>
      <v:textbox inset="2.88pt,2.88pt,2.88pt,2.8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Normal">
    <w:name w:val="Normal"/>
    <w:qFormat/>
    <w:rsid w:val="00B80011"/>
    <w:rPr>
      <w:color w:val="212120"/>
      <w:kern w:val="28"/>
    </w:rPr>
  </w:style>
  <w:style w:type="paragraph" w:styleId="Heading1">
    <w:name w:val="heading 1"/>
    <w:basedOn w:val="Normal"/>
    <w:next w:val="Normal"/>
    <w:link w:val="Heading1Char"/>
    <w:qFormat/>
    <w:rsid w:val="006C246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2460"/>
    <w:rPr>
      <w:rFonts w:ascii="Calibri Light" w:eastAsia="Times New Roman" w:hAnsi="Calibri Light" w:cs="Times New Roman"/>
      <w:b/>
      <w:bCs/>
      <w:color w:val="212120"/>
      <w:kern w:val="32"/>
      <w:sz w:val="32"/>
      <w:szCs w:val="32"/>
      <w:lang w:val="en-US" w:eastAsia="en-US"/>
    </w:rPr>
  </w:style>
  <w:style w:type="paragraph" w:styleId="TOCHeading">
    <w:name w:val="TOC Heading"/>
    <w:basedOn w:val="Heading1"/>
    <w:next w:val="Normal"/>
    <w:uiPriority w:val="39"/>
    <w:unhideWhenUsed/>
    <w:qFormat/>
    <w:rsid w:val="006C2460"/>
    <w:pPr>
      <w:keepLines/>
      <w:spacing w:after="0" w:line="259" w:lineRule="auto"/>
      <w:outlineLvl w:val="9"/>
    </w:pPr>
    <w:rPr>
      <w:b w:val="0"/>
      <w:bCs w:val="0"/>
      <w:color w:val="2F5496"/>
      <w:kern w:val="0"/>
    </w:rPr>
  </w:style>
  <w:style w:type="paragraph" w:styleId="BalloonText">
    <w:name w:val="Balloon Text"/>
    <w:basedOn w:val="Normal"/>
    <w:link w:val="BalloonTextChar"/>
    <w:rsid w:val="00D4218C"/>
    <w:rPr>
      <w:rFonts w:ascii="Tahoma" w:hAnsi="Tahoma" w:cs="Tahoma"/>
      <w:sz w:val="16"/>
      <w:szCs w:val="16"/>
    </w:rPr>
  </w:style>
  <w:style w:type="character" w:customStyle="1" w:styleId="BalloonTextChar">
    <w:name w:val="Balloon Text Char"/>
    <w:basedOn w:val="DefaultParagraphFont"/>
    <w:link w:val="BalloonText"/>
    <w:rsid w:val="00D4218C"/>
    <w:rPr>
      <w:rFonts w:ascii="Tahoma" w:hAnsi="Tahoma" w:cs="Tahoma"/>
      <w:color w:val="212120"/>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1\February\Amnesty%20International%20Infographic.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1D96D-6E20-4ECF-8AAC-B9ADCF70A9FC}" type="doc">
      <dgm:prSet loTypeId="urn:microsoft.com/office/officeart/2005/8/layout/matrix1" loCatId="matrix" qsTypeId="urn:microsoft.com/office/officeart/2005/8/quickstyle/3d1" qsCatId="3D" csTypeId="urn:microsoft.com/office/officeart/2005/8/colors/accent1_2" csCatId="accent1" phldr="1"/>
      <dgm:spPr/>
      <dgm:t>
        <a:bodyPr/>
        <a:lstStyle/>
        <a:p>
          <a:endParaRPr lang="en-US"/>
        </a:p>
      </dgm:t>
    </dgm:pt>
    <dgm:pt modelId="{00F3CA14-FFD3-4E74-BB0B-F35A71C0DF4B}">
      <dgm:prSet phldrT="[Text]"/>
      <dgm:spPr/>
      <dgm:t>
        <a:bodyPr/>
        <a:lstStyle/>
        <a:p>
          <a:r>
            <a:rPr lang="en-US"/>
            <a:t>Amnesty International</a:t>
          </a:r>
        </a:p>
      </dgm:t>
    </dgm:pt>
    <dgm:pt modelId="{478F1CDE-E098-4F8C-B8A4-0056EA9D9846}" type="parTrans" cxnId="{F2A77FD0-467D-48F4-B2B0-AD665A43D04E}">
      <dgm:prSet/>
      <dgm:spPr/>
      <dgm:t>
        <a:bodyPr/>
        <a:lstStyle/>
        <a:p>
          <a:endParaRPr lang="en-US"/>
        </a:p>
      </dgm:t>
    </dgm:pt>
    <dgm:pt modelId="{436BF18B-CEB8-4DCD-85BC-2F12254FA2FC}" type="sibTrans" cxnId="{F2A77FD0-467D-48F4-B2B0-AD665A43D04E}">
      <dgm:prSet/>
      <dgm:spPr/>
      <dgm:t>
        <a:bodyPr/>
        <a:lstStyle/>
        <a:p>
          <a:endParaRPr lang="en-US"/>
        </a:p>
      </dgm:t>
    </dgm:pt>
    <dgm:pt modelId="{58049F7C-8BA3-49EF-97B0-5D0D019AA72D}">
      <dgm:prSet phldrT="[Text]" custT="1"/>
      <dgm:spPr/>
      <dgm:t>
        <a:bodyPr/>
        <a:lstStyle/>
        <a:p>
          <a:pPr algn="ctr"/>
          <a:r>
            <a:rPr lang="en-US" sz="1200">
              <a:latin typeface="Times New Roman" panose="02020603050405020304" pitchFamily="18" charset="0"/>
              <a:cs typeface="Times New Roman" panose="02020603050405020304" pitchFamily="18" charset="0"/>
            </a:rPr>
            <a:t>Strengths</a:t>
          </a:r>
        </a:p>
        <a:p>
          <a:pPr algn="l"/>
          <a:r>
            <a:rPr lang="en-US" sz="1200">
              <a:latin typeface="Times New Roman" panose="02020603050405020304" pitchFamily="18" charset="0"/>
              <a:cs typeface="Times New Roman" panose="02020603050405020304" pitchFamily="18" charset="0"/>
            </a:rPr>
            <a:t>1. The organization has a global mandate to advocate and campaign for social, cultural and ecoomic rights. </a:t>
          </a:r>
        </a:p>
        <a:p>
          <a:pPr algn="l"/>
          <a:r>
            <a:rPr lang="en-US" sz="1200">
              <a:latin typeface="Times New Roman" panose="02020603050405020304" pitchFamily="18" charset="0"/>
              <a:cs typeface="Times New Roman" panose="02020603050405020304" pitchFamily="18" charset="0"/>
            </a:rPr>
            <a:t>2. Amnesty International (AI) is able to commit staff and resources in advocating for human rights on a global scale.</a:t>
          </a:r>
        </a:p>
        <a:p>
          <a:pPr algn="l"/>
          <a:r>
            <a:rPr lang="en-US" sz="1200">
              <a:latin typeface="Times New Roman" panose="02020603050405020304" pitchFamily="18" charset="0"/>
              <a:cs typeface="Times New Roman" panose="02020603050405020304" pitchFamily="18" charset="0"/>
            </a:rPr>
            <a:t>3. AI's staff have human rights and legal expertise to campaign for human rights. </a:t>
          </a:r>
          <a:endParaRPr lang="en-US" sz="1200"/>
        </a:p>
      </dgm:t>
    </dgm:pt>
    <dgm:pt modelId="{9858FC5E-85A8-4FD0-B95D-ACE15083427B}" type="parTrans" cxnId="{7436F20A-5AF4-4DBB-944B-C8DA18E495F8}">
      <dgm:prSet/>
      <dgm:spPr/>
      <dgm:t>
        <a:bodyPr/>
        <a:lstStyle/>
        <a:p>
          <a:endParaRPr lang="en-US"/>
        </a:p>
      </dgm:t>
    </dgm:pt>
    <dgm:pt modelId="{BA765A33-8EA3-4FAB-A635-3FA74FD84F99}" type="sibTrans" cxnId="{7436F20A-5AF4-4DBB-944B-C8DA18E495F8}">
      <dgm:prSet/>
      <dgm:spPr/>
      <dgm:t>
        <a:bodyPr/>
        <a:lstStyle/>
        <a:p>
          <a:endParaRPr lang="en-US"/>
        </a:p>
      </dgm:t>
    </dgm:pt>
    <dgm:pt modelId="{AB397561-E111-4C11-934B-BF7A925CFC8A}">
      <dgm:prSet phldrT="[Text]" custT="1"/>
      <dgm:spPr/>
      <dgm:t>
        <a:bodyPr/>
        <a:lstStyle/>
        <a:p>
          <a:pPr algn="ctr"/>
          <a:r>
            <a:rPr lang="en-US" sz="1200">
              <a:latin typeface="Times New Roman" panose="02020603050405020304" pitchFamily="18" charset="0"/>
              <a:cs typeface="Times New Roman" panose="02020603050405020304" pitchFamily="18" charset="0"/>
            </a:rPr>
            <a:t>Weaknesses</a:t>
          </a:r>
        </a:p>
        <a:p>
          <a:pPr algn="l"/>
          <a:r>
            <a:rPr lang="en-US" sz="1200">
              <a:latin typeface="Times New Roman" panose="02020603050405020304" pitchFamily="18" charset="0"/>
              <a:cs typeface="Times New Roman" panose="02020603050405020304" pitchFamily="18" charset="0"/>
            </a:rPr>
            <a:t>1. Amnesty International's policy and human rights laws are limited which restricts what the organization can say from a public campaign perspective.</a:t>
          </a:r>
        </a:p>
        <a:p>
          <a:pPr algn="l"/>
          <a:r>
            <a:rPr lang="en-US" sz="1200">
              <a:latin typeface="Times New Roman" panose="02020603050405020304" pitchFamily="18" charset="0"/>
              <a:cs typeface="Times New Roman" panose="02020603050405020304" pitchFamily="18" charset="0"/>
            </a:rPr>
            <a:t>2. The organization often does not work with rights holders which limits their ability to develop an effective human rights campaign. </a:t>
          </a:r>
          <a:endParaRPr lang="en-US" sz="1200"/>
        </a:p>
      </dgm:t>
    </dgm:pt>
    <dgm:pt modelId="{88C8EAEB-1B40-4F3E-BED4-3288589685BB}" type="parTrans" cxnId="{8A57B9D2-011C-4236-8EBB-FA27B7CFB3DA}">
      <dgm:prSet/>
      <dgm:spPr/>
      <dgm:t>
        <a:bodyPr/>
        <a:lstStyle/>
        <a:p>
          <a:endParaRPr lang="en-US"/>
        </a:p>
      </dgm:t>
    </dgm:pt>
    <dgm:pt modelId="{976549B5-02CD-4D81-9CA8-7FA3F229AD77}" type="sibTrans" cxnId="{8A57B9D2-011C-4236-8EBB-FA27B7CFB3DA}">
      <dgm:prSet/>
      <dgm:spPr/>
      <dgm:t>
        <a:bodyPr/>
        <a:lstStyle/>
        <a:p>
          <a:endParaRPr lang="en-US"/>
        </a:p>
      </dgm:t>
    </dgm:pt>
    <dgm:pt modelId="{170F3350-FFE8-4B2F-92BD-B9944A388C8C}">
      <dgm:prSet phldrT="[Text]" custT="1"/>
      <dgm:spPr/>
      <dgm:t>
        <a:bodyPr/>
        <a:lstStyle/>
        <a:p>
          <a:pPr algn="ctr"/>
          <a:r>
            <a:rPr lang="en-US" sz="1200">
              <a:latin typeface="Times New Roman" panose="02020603050405020304" pitchFamily="18" charset="0"/>
              <a:cs typeface="Times New Roman" panose="02020603050405020304" pitchFamily="18" charset="0"/>
            </a:rPr>
            <a:t>Opportunities</a:t>
          </a:r>
        </a:p>
        <a:p>
          <a:pPr algn="l"/>
          <a:r>
            <a:rPr lang="en-US" sz="1200">
              <a:latin typeface="Times New Roman" panose="02020603050405020304" pitchFamily="18" charset="0"/>
              <a:cs typeface="Times New Roman" panose="02020603050405020304" pitchFamily="18" charset="0"/>
            </a:rPr>
            <a:t>1. Working together with other organization creates opportunities for sharing human rights information and engagement. </a:t>
          </a:r>
        </a:p>
        <a:p>
          <a:pPr algn="l"/>
          <a:r>
            <a:rPr lang="en-US" sz="1200">
              <a:latin typeface="Times New Roman" panose="02020603050405020304" pitchFamily="18" charset="0"/>
              <a:cs typeface="Times New Roman" panose="02020603050405020304" pitchFamily="18" charset="0"/>
            </a:rPr>
            <a:t>2. The wealth of knowledge and expertize of AI's partner organizations is an opportunity to help balance its limitations. </a:t>
          </a:r>
        </a:p>
        <a:p>
          <a:pPr algn="l"/>
          <a:r>
            <a:rPr lang="en-US" sz="1200">
              <a:latin typeface="Times New Roman" panose="02020603050405020304" pitchFamily="18" charset="0"/>
              <a:cs typeface="Times New Roman" panose="02020603050405020304" pitchFamily="18" charset="0"/>
            </a:rPr>
            <a:t>3. The number of organizations and countries sharing Amnesty International's belief of equal and enjoyment of human rights for all people strengthens the impact of its activities. </a:t>
          </a:r>
          <a:endParaRPr lang="en-US" sz="1200"/>
        </a:p>
      </dgm:t>
    </dgm:pt>
    <dgm:pt modelId="{D4B3AAC2-02F6-4E42-9BDE-2CEC243ECA1C}" type="parTrans" cxnId="{4187AE1D-3E32-481C-B2B6-D175FB38F4C0}">
      <dgm:prSet/>
      <dgm:spPr/>
      <dgm:t>
        <a:bodyPr/>
        <a:lstStyle/>
        <a:p>
          <a:endParaRPr lang="en-US"/>
        </a:p>
      </dgm:t>
    </dgm:pt>
    <dgm:pt modelId="{66C10673-1054-4DF6-976C-BA8830258A76}" type="sibTrans" cxnId="{4187AE1D-3E32-481C-B2B6-D175FB38F4C0}">
      <dgm:prSet/>
      <dgm:spPr/>
      <dgm:t>
        <a:bodyPr/>
        <a:lstStyle/>
        <a:p>
          <a:endParaRPr lang="en-US"/>
        </a:p>
      </dgm:t>
    </dgm:pt>
    <dgm:pt modelId="{55ABC5B1-8937-40DF-AE0A-F90EBA671866}">
      <dgm:prSet phldrT="[Text]" custT="1"/>
      <dgm:spPr/>
      <dgm:t>
        <a:bodyPr/>
        <a:lstStyle/>
        <a:p>
          <a:pPr algn="ctr"/>
          <a:r>
            <a:rPr lang="en-US" sz="1200">
              <a:latin typeface="Times New Roman" panose="02020603050405020304" pitchFamily="18" charset="0"/>
              <a:cs typeface="Times New Roman" panose="02020603050405020304" pitchFamily="18" charset="0"/>
            </a:rPr>
            <a:t>Threats</a:t>
          </a:r>
        </a:p>
        <a:p>
          <a:pPr algn="l"/>
          <a:r>
            <a:rPr lang="en-US" sz="1200">
              <a:latin typeface="Times New Roman" panose="02020603050405020304" pitchFamily="18" charset="0"/>
              <a:cs typeface="Times New Roman" panose="02020603050405020304" pitchFamily="18" charset="0"/>
            </a:rPr>
            <a:t>1. Amnesty International (AI) operates in a competitive environment where many organizations and issues competes for space to be heard or shared.</a:t>
          </a:r>
        </a:p>
        <a:p>
          <a:pPr algn="l"/>
          <a:r>
            <a:rPr lang="en-US" sz="1200">
              <a:latin typeface="Times New Roman" panose="02020603050405020304" pitchFamily="18" charset="0"/>
              <a:cs typeface="Times New Roman" panose="02020603050405020304" pitchFamily="18" charset="0"/>
            </a:rPr>
            <a:t>2. Disregard by various countries on the organization's call and advocacy for respect of human rights. </a:t>
          </a:r>
          <a:endParaRPr lang="en-US" sz="1200"/>
        </a:p>
      </dgm:t>
    </dgm:pt>
    <dgm:pt modelId="{6D1B5862-AEAC-4530-BF3F-0A126334745C}" type="parTrans" cxnId="{2303D436-06E7-42A5-8C47-DE612DB9D799}">
      <dgm:prSet/>
      <dgm:spPr/>
      <dgm:t>
        <a:bodyPr/>
        <a:lstStyle/>
        <a:p>
          <a:endParaRPr lang="en-US"/>
        </a:p>
      </dgm:t>
    </dgm:pt>
    <dgm:pt modelId="{3420C2A5-2BF1-445E-959D-0581C02C2869}" type="sibTrans" cxnId="{2303D436-06E7-42A5-8C47-DE612DB9D799}">
      <dgm:prSet/>
      <dgm:spPr/>
      <dgm:t>
        <a:bodyPr/>
        <a:lstStyle/>
        <a:p>
          <a:endParaRPr lang="en-US"/>
        </a:p>
      </dgm:t>
    </dgm:pt>
    <dgm:pt modelId="{3FBECDC4-A24D-4761-995D-60C5D3EA5893}" type="pres">
      <dgm:prSet presAssocID="{1761D96D-6E20-4ECF-8AAC-B9ADCF70A9FC}" presName="diagram" presStyleCnt="0">
        <dgm:presLayoutVars>
          <dgm:chMax val="1"/>
          <dgm:dir/>
          <dgm:animLvl val="ctr"/>
          <dgm:resizeHandles val="exact"/>
        </dgm:presLayoutVars>
      </dgm:prSet>
      <dgm:spPr/>
      <dgm:t>
        <a:bodyPr/>
        <a:lstStyle/>
        <a:p>
          <a:endParaRPr lang="en-US"/>
        </a:p>
      </dgm:t>
    </dgm:pt>
    <dgm:pt modelId="{A7399B89-7B2A-470C-A65B-84B4E1C759F6}" type="pres">
      <dgm:prSet presAssocID="{1761D96D-6E20-4ECF-8AAC-B9ADCF70A9FC}" presName="matrix" presStyleCnt="0"/>
      <dgm:spPr/>
    </dgm:pt>
    <dgm:pt modelId="{12DC0B8F-1428-464D-A3BE-8EF61FD460A1}" type="pres">
      <dgm:prSet presAssocID="{1761D96D-6E20-4ECF-8AAC-B9ADCF70A9FC}" presName="tile1" presStyleLbl="node1" presStyleIdx="0" presStyleCnt="4"/>
      <dgm:spPr/>
      <dgm:t>
        <a:bodyPr/>
        <a:lstStyle/>
        <a:p>
          <a:endParaRPr lang="en-US"/>
        </a:p>
      </dgm:t>
    </dgm:pt>
    <dgm:pt modelId="{EAE94037-64E3-43CD-A618-91E8218B443B}" type="pres">
      <dgm:prSet presAssocID="{1761D96D-6E20-4ECF-8AAC-B9ADCF70A9FC}" presName="tile1text" presStyleLbl="node1" presStyleIdx="0" presStyleCnt="4">
        <dgm:presLayoutVars>
          <dgm:chMax val="0"/>
          <dgm:chPref val="0"/>
          <dgm:bulletEnabled val="1"/>
        </dgm:presLayoutVars>
      </dgm:prSet>
      <dgm:spPr/>
      <dgm:t>
        <a:bodyPr/>
        <a:lstStyle/>
        <a:p>
          <a:endParaRPr lang="en-US"/>
        </a:p>
      </dgm:t>
    </dgm:pt>
    <dgm:pt modelId="{A26CDB5D-AFEC-4A1C-B311-8041A3707E25}" type="pres">
      <dgm:prSet presAssocID="{1761D96D-6E20-4ECF-8AAC-B9ADCF70A9FC}" presName="tile2" presStyleLbl="node1" presStyleIdx="1" presStyleCnt="4"/>
      <dgm:spPr/>
      <dgm:t>
        <a:bodyPr/>
        <a:lstStyle/>
        <a:p>
          <a:endParaRPr lang="en-US"/>
        </a:p>
      </dgm:t>
    </dgm:pt>
    <dgm:pt modelId="{E4E5BF43-DF8F-4F32-884F-4525817EC0C2}" type="pres">
      <dgm:prSet presAssocID="{1761D96D-6E20-4ECF-8AAC-B9ADCF70A9FC}" presName="tile2text" presStyleLbl="node1" presStyleIdx="1" presStyleCnt="4">
        <dgm:presLayoutVars>
          <dgm:chMax val="0"/>
          <dgm:chPref val="0"/>
          <dgm:bulletEnabled val="1"/>
        </dgm:presLayoutVars>
      </dgm:prSet>
      <dgm:spPr/>
      <dgm:t>
        <a:bodyPr/>
        <a:lstStyle/>
        <a:p>
          <a:endParaRPr lang="en-US"/>
        </a:p>
      </dgm:t>
    </dgm:pt>
    <dgm:pt modelId="{6EE1571F-D9EA-4A7B-87B1-524A9CD5B1CA}" type="pres">
      <dgm:prSet presAssocID="{1761D96D-6E20-4ECF-8AAC-B9ADCF70A9FC}" presName="tile3" presStyleLbl="node1" presStyleIdx="2" presStyleCnt="4"/>
      <dgm:spPr/>
      <dgm:t>
        <a:bodyPr/>
        <a:lstStyle/>
        <a:p>
          <a:endParaRPr lang="en-US"/>
        </a:p>
      </dgm:t>
    </dgm:pt>
    <dgm:pt modelId="{D08EC304-C036-47DD-988B-52932AD35234}" type="pres">
      <dgm:prSet presAssocID="{1761D96D-6E20-4ECF-8AAC-B9ADCF70A9FC}" presName="tile3text" presStyleLbl="node1" presStyleIdx="2" presStyleCnt="4">
        <dgm:presLayoutVars>
          <dgm:chMax val="0"/>
          <dgm:chPref val="0"/>
          <dgm:bulletEnabled val="1"/>
        </dgm:presLayoutVars>
      </dgm:prSet>
      <dgm:spPr/>
      <dgm:t>
        <a:bodyPr/>
        <a:lstStyle/>
        <a:p>
          <a:endParaRPr lang="en-US"/>
        </a:p>
      </dgm:t>
    </dgm:pt>
    <dgm:pt modelId="{57D2EF7E-9467-4D5C-97C3-08807D4F3992}" type="pres">
      <dgm:prSet presAssocID="{1761D96D-6E20-4ECF-8AAC-B9ADCF70A9FC}" presName="tile4" presStyleLbl="node1" presStyleIdx="3" presStyleCnt="4"/>
      <dgm:spPr/>
      <dgm:t>
        <a:bodyPr/>
        <a:lstStyle/>
        <a:p>
          <a:endParaRPr lang="en-US"/>
        </a:p>
      </dgm:t>
    </dgm:pt>
    <dgm:pt modelId="{C43B521B-FEF8-4C3D-A978-A00D270F3446}" type="pres">
      <dgm:prSet presAssocID="{1761D96D-6E20-4ECF-8AAC-B9ADCF70A9FC}" presName="tile4text" presStyleLbl="node1" presStyleIdx="3" presStyleCnt="4">
        <dgm:presLayoutVars>
          <dgm:chMax val="0"/>
          <dgm:chPref val="0"/>
          <dgm:bulletEnabled val="1"/>
        </dgm:presLayoutVars>
      </dgm:prSet>
      <dgm:spPr/>
      <dgm:t>
        <a:bodyPr/>
        <a:lstStyle/>
        <a:p>
          <a:endParaRPr lang="en-US"/>
        </a:p>
      </dgm:t>
    </dgm:pt>
    <dgm:pt modelId="{E7CDFA52-DBB7-4E53-9C74-41F1C881674A}" type="pres">
      <dgm:prSet presAssocID="{1761D96D-6E20-4ECF-8AAC-B9ADCF70A9FC}" presName="centerTile" presStyleLbl="fgShp" presStyleIdx="0" presStyleCnt="1">
        <dgm:presLayoutVars>
          <dgm:chMax val="0"/>
          <dgm:chPref val="0"/>
        </dgm:presLayoutVars>
      </dgm:prSet>
      <dgm:spPr/>
      <dgm:t>
        <a:bodyPr/>
        <a:lstStyle/>
        <a:p>
          <a:endParaRPr lang="en-US"/>
        </a:p>
      </dgm:t>
    </dgm:pt>
  </dgm:ptLst>
  <dgm:cxnLst>
    <dgm:cxn modelId="{F2A77FD0-467D-48F4-B2B0-AD665A43D04E}" srcId="{1761D96D-6E20-4ECF-8AAC-B9ADCF70A9FC}" destId="{00F3CA14-FFD3-4E74-BB0B-F35A71C0DF4B}" srcOrd="0" destOrd="0" parTransId="{478F1CDE-E098-4F8C-B8A4-0056EA9D9846}" sibTransId="{436BF18B-CEB8-4DCD-85BC-2F12254FA2FC}"/>
    <dgm:cxn modelId="{4187AE1D-3E32-481C-B2B6-D175FB38F4C0}" srcId="{00F3CA14-FFD3-4E74-BB0B-F35A71C0DF4B}" destId="{170F3350-FFE8-4B2F-92BD-B9944A388C8C}" srcOrd="2" destOrd="0" parTransId="{D4B3AAC2-02F6-4E42-9BDE-2CEC243ECA1C}" sibTransId="{66C10673-1054-4DF6-976C-BA8830258A76}"/>
    <dgm:cxn modelId="{D8024808-8148-4465-95A0-85B0FEB73B98}" type="presOf" srcId="{55ABC5B1-8937-40DF-AE0A-F90EBA671866}" destId="{57D2EF7E-9467-4D5C-97C3-08807D4F3992}" srcOrd="0" destOrd="0" presId="urn:microsoft.com/office/officeart/2005/8/layout/matrix1"/>
    <dgm:cxn modelId="{4AC3AB99-4C8A-4BAE-BBE9-60CC52F2D002}" type="presOf" srcId="{55ABC5B1-8937-40DF-AE0A-F90EBA671866}" destId="{C43B521B-FEF8-4C3D-A978-A00D270F3446}" srcOrd="1" destOrd="0" presId="urn:microsoft.com/office/officeart/2005/8/layout/matrix1"/>
    <dgm:cxn modelId="{7AACEDB2-A6B8-480F-8F3E-88D04AB411F6}" type="presOf" srcId="{58049F7C-8BA3-49EF-97B0-5D0D019AA72D}" destId="{EAE94037-64E3-43CD-A618-91E8218B443B}" srcOrd="1" destOrd="0" presId="urn:microsoft.com/office/officeart/2005/8/layout/matrix1"/>
    <dgm:cxn modelId="{2303D436-06E7-42A5-8C47-DE612DB9D799}" srcId="{00F3CA14-FFD3-4E74-BB0B-F35A71C0DF4B}" destId="{55ABC5B1-8937-40DF-AE0A-F90EBA671866}" srcOrd="3" destOrd="0" parTransId="{6D1B5862-AEAC-4530-BF3F-0A126334745C}" sibTransId="{3420C2A5-2BF1-445E-959D-0581C02C2869}"/>
    <dgm:cxn modelId="{8A57B9D2-011C-4236-8EBB-FA27B7CFB3DA}" srcId="{00F3CA14-FFD3-4E74-BB0B-F35A71C0DF4B}" destId="{AB397561-E111-4C11-934B-BF7A925CFC8A}" srcOrd="1" destOrd="0" parTransId="{88C8EAEB-1B40-4F3E-BED4-3288589685BB}" sibTransId="{976549B5-02CD-4D81-9CA8-7FA3F229AD77}"/>
    <dgm:cxn modelId="{7436F20A-5AF4-4DBB-944B-C8DA18E495F8}" srcId="{00F3CA14-FFD3-4E74-BB0B-F35A71C0DF4B}" destId="{58049F7C-8BA3-49EF-97B0-5D0D019AA72D}" srcOrd="0" destOrd="0" parTransId="{9858FC5E-85A8-4FD0-B95D-ACE15083427B}" sibTransId="{BA765A33-8EA3-4FAB-A635-3FA74FD84F99}"/>
    <dgm:cxn modelId="{FAB96B0E-9CAB-438F-BEAC-EEA67EE24CE0}" type="presOf" srcId="{AB397561-E111-4C11-934B-BF7A925CFC8A}" destId="{A26CDB5D-AFEC-4A1C-B311-8041A3707E25}" srcOrd="0" destOrd="0" presId="urn:microsoft.com/office/officeart/2005/8/layout/matrix1"/>
    <dgm:cxn modelId="{270FABAD-586C-4E26-BBAD-0F3DD648D54E}" type="presOf" srcId="{AB397561-E111-4C11-934B-BF7A925CFC8A}" destId="{E4E5BF43-DF8F-4F32-884F-4525817EC0C2}" srcOrd="1" destOrd="0" presId="urn:microsoft.com/office/officeart/2005/8/layout/matrix1"/>
    <dgm:cxn modelId="{BCC5D48D-0537-490B-9CE6-C17A6382E82C}" type="presOf" srcId="{170F3350-FFE8-4B2F-92BD-B9944A388C8C}" destId="{6EE1571F-D9EA-4A7B-87B1-524A9CD5B1CA}" srcOrd="0" destOrd="0" presId="urn:microsoft.com/office/officeart/2005/8/layout/matrix1"/>
    <dgm:cxn modelId="{7C246936-CC92-4375-BD88-6F3A18864A57}" type="presOf" srcId="{170F3350-FFE8-4B2F-92BD-B9944A388C8C}" destId="{D08EC304-C036-47DD-988B-52932AD35234}" srcOrd="1" destOrd="0" presId="urn:microsoft.com/office/officeart/2005/8/layout/matrix1"/>
    <dgm:cxn modelId="{8811C98E-8D36-4C90-8A47-DE41323ADFA6}" type="presOf" srcId="{1761D96D-6E20-4ECF-8AAC-B9ADCF70A9FC}" destId="{3FBECDC4-A24D-4761-995D-60C5D3EA5893}" srcOrd="0" destOrd="0" presId="urn:microsoft.com/office/officeart/2005/8/layout/matrix1"/>
    <dgm:cxn modelId="{6F69A1EF-B379-4EE9-BA5D-918E04EDFC06}" type="presOf" srcId="{00F3CA14-FFD3-4E74-BB0B-F35A71C0DF4B}" destId="{E7CDFA52-DBB7-4E53-9C74-41F1C881674A}" srcOrd="0" destOrd="0" presId="urn:microsoft.com/office/officeart/2005/8/layout/matrix1"/>
    <dgm:cxn modelId="{3BD4B72B-FA4B-4DCA-8ED4-33B5FCCC4EE7}" type="presOf" srcId="{58049F7C-8BA3-49EF-97B0-5D0D019AA72D}" destId="{12DC0B8F-1428-464D-A3BE-8EF61FD460A1}" srcOrd="0" destOrd="0" presId="urn:microsoft.com/office/officeart/2005/8/layout/matrix1"/>
    <dgm:cxn modelId="{B6C34C6E-3570-4557-A920-A2C68C5FE6B1}" type="presParOf" srcId="{3FBECDC4-A24D-4761-995D-60C5D3EA5893}" destId="{A7399B89-7B2A-470C-A65B-84B4E1C759F6}" srcOrd="0" destOrd="0" presId="urn:microsoft.com/office/officeart/2005/8/layout/matrix1"/>
    <dgm:cxn modelId="{2595EAD2-D5C9-4F74-956B-248E764FBBD1}" type="presParOf" srcId="{A7399B89-7B2A-470C-A65B-84B4E1C759F6}" destId="{12DC0B8F-1428-464D-A3BE-8EF61FD460A1}" srcOrd="0" destOrd="0" presId="urn:microsoft.com/office/officeart/2005/8/layout/matrix1"/>
    <dgm:cxn modelId="{29605269-8344-4F68-8F65-AE422B917A57}" type="presParOf" srcId="{A7399B89-7B2A-470C-A65B-84B4E1C759F6}" destId="{EAE94037-64E3-43CD-A618-91E8218B443B}" srcOrd="1" destOrd="0" presId="urn:microsoft.com/office/officeart/2005/8/layout/matrix1"/>
    <dgm:cxn modelId="{A810367D-ED01-4DC1-B022-C126E750F909}" type="presParOf" srcId="{A7399B89-7B2A-470C-A65B-84B4E1C759F6}" destId="{A26CDB5D-AFEC-4A1C-B311-8041A3707E25}" srcOrd="2" destOrd="0" presId="urn:microsoft.com/office/officeart/2005/8/layout/matrix1"/>
    <dgm:cxn modelId="{320E0544-FD0E-49CA-BF5A-0A707BD8C541}" type="presParOf" srcId="{A7399B89-7B2A-470C-A65B-84B4E1C759F6}" destId="{E4E5BF43-DF8F-4F32-884F-4525817EC0C2}" srcOrd="3" destOrd="0" presId="urn:microsoft.com/office/officeart/2005/8/layout/matrix1"/>
    <dgm:cxn modelId="{86E0605E-D61D-4CAB-ADD8-6412EF368726}" type="presParOf" srcId="{A7399B89-7B2A-470C-A65B-84B4E1C759F6}" destId="{6EE1571F-D9EA-4A7B-87B1-524A9CD5B1CA}" srcOrd="4" destOrd="0" presId="urn:microsoft.com/office/officeart/2005/8/layout/matrix1"/>
    <dgm:cxn modelId="{0736A984-51F1-473F-96EE-6BA6DCACE2B6}" type="presParOf" srcId="{A7399B89-7B2A-470C-A65B-84B4E1C759F6}" destId="{D08EC304-C036-47DD-988B-52932AD35234}" srcOrd="5" destOrd="0" presId="urn:microsoft.com/office/officeart/2005/8/layout/matrix1"/>
    <dgm:cxn modelId="{3BAFF76D-A631-44D9-B761-A6FBB8D2BFE6}" type="presParOf" srcId="{A7399B89-7B2A-470C-A65B-84B4E1C759F6}" destId="{57D2EF7E-9467-4D5C-97C3-08807D4F3992}" srcOrd="6" destOrd="0" presId="urn:microsoft.com/office/officeart/2005/8/layout/matrix1"/>
    <dgm:cxn modelId="{8E34703E-760E-4D99-B56A-D300EA760357}" type="presParOf" srcId="{A7399B89-7B2A-470C-A65B-84B4E1C759F6}" destId="{C43B521B-FEF8-4C3D-A978-A00D270F3446}" srcOrd="7" destOrd="0" presId="urn:microsoft.com/office/officeart/2005/8/layout/matrix1"/>
    <dgm:cxn modelId="{357DA0B9-6221-44F5-9B46-CFF5DFB7CE7C}" type="presParOf" srcId="{3FBECDC4-A24D-4761-995D-60C5D3EA5893}" destId="{E7CDFA52-DBB7-4E53-9C74-41F1C881674A}" srcOrd="1" destOrd="0" presId="urn:microsoft.com/office/officeart/2005/8/layout/matrix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DC0B8F-1428-464D-A3BE-8EF61FD460A1}">
      <dsp:nvSpPr>
        <dsp:cNvPr id="0" name=""/>
        <dsp:cNvSpPr/>
      </dsp:nvSpPr>
      <dsp:spPr>
        <a:xfrm rot="16200000">
          <a:off x="511968" y="-511968"/>
          <a:ext cx="2628900" cy="3652837"/>
        </a:xfrm>
        <a:prstGeom prst="round1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38100" dist="25400" dir="5400000" rotWithShape="0">
            <a:srgbClr val="000000">
              <a:alpha val="4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Strengths</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The organization has a global mandate to advocate and campaign for social, cultural and ecoomic rights. </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2. Amnesty International (AI) is able to commit staff and resources in advocating for human rights on a global scale.</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3. AI's staff have human rights and legal expertise to campaign for human rights. </a:t>
          </a:r>
          <a:endParaRPr lang="en-US" sz="1200" kern="1200"/>
        </a:p>
      </dsp:txBody>
      <dsp:txXfrm rot="5400000">
        <a:off x="0" y="0"/>
        <a:ext cx="3652837" cy="1971675"/>
      </dsp:txXfrm>
    </dsp:sp>
    <dsp:sp modelId="{A26CDB5D-AFEC-4A1C-B311-8041A3707E25}">
      <dsp:nvSpPr>
        <dsp:cNvPr id="0" name=""/>
        <dsp:cNvSpPr/>
      </dsp:nvSpPr>
      <dsp:spPr>
        <a:xfrm>
          <a:off x="3652837" y="0"/>
          <a:ext cx="3652837" cy="2628900"/>
        </a:xfrm>
        <a:prstGeom prst="round1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38100" dist="25400" dir="5400000" rotWithShape="0">
            <a:srgbClr val="000000">
              <a:alpha val="4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Weaknesses</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Amnesty International's policy and human rights laws are limited which restricts what the organization can say from a public campaign perspective.</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2. The organization often does not work with rights holders which limits their ability to develop an effective human rights campaign. </a:t>
          </a:r>
          <a:endParaRPr lang="en-US" sz="1200" kern="1200"/>
        </a:p>
      </dsp:txBody>
      <dsp:txXfrm>
        <a:off x="3652837" y="0"/>
        <a:ext cx="3652837" cy="1971675"/>
      </dsp:txXfrm>
    </dsp:sp>
    <dsp:sp modelId="{6EE1571F-D9EA-4A7B-87B1-524A9CD5B1CA}">
      <dsp:nvSpPr>
        <dsp:cNvPr id="0" name=""/>
        <dsp:cNvSpPr/>
      </dsp:nvSpPr>
      <dsp:spPr>
        <a:xfrm rot="10800000">
          <a:off x="0" y="2628900"/>
          <a:ext cx="3652837" cy="2628900"/>
        </a:xfrm>
        <a:prstGeom prst="round1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38100" dist="25400" dir="5400000" rotWithShape="0">
            <a:srgbClr val="000000">
              <a:alpha val="4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Opportunities</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Working together with other organization creates opportunities for sharing human rights information and engagement. </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2. The wealth of knowledge and expertize of AI's partner organizations is an opportunity to help balance its limitations. </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3. The number of organizations and countries sharing Amnesty International's belief of equal and enjoyment of human rights for all people strengthens the impact of its activities. </a:t>
          </a:r>
          <a:endParaRPr lang="en-US" sz="1200" kern="1200"/>
        </a:p>
      </dsp:txBody>
      <dsp:txXfrm rot="10800000">
        <a:off x="0" y="3286125"/>
        <a:ext cx="3652837" cy="1971675"/>
      </dsp:txXfrm>
    </dsp:sp>
    <dsp:sp modelId="{57D2EF7E-9467-4D5C-97C3-08807D4F3992}">
      <dsp:nvSpPr>
        <dsp:cNvPr id="0" name=""/>
        <dsp:cNvSpPr/>
      </dsp:nvSpPr>
      <dsp:spPr>
        <a:xfrm rot="5400000">
          <a:off x="4164806" y="2116931"/>
          <a:ext cx="2628900" cy="3652837"/>
        </a:xfrm>
        <a:prstGeom prst="round1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38100" dist="25400" dir="5400000" rotWithShape="0">
            <a:srgbClr val="000000">
              <a:alpha val="4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Threats</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Amnesty International (AI) operates in a competitive environment where many organizations and issues competes for space to be heard or shared.</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2. Disregard by various countries on the organization's call and advocacy for respect of human rights. </a:t>
          </a:r>
          <a:endParaRPr lang="en-US" sz="1200" kern="1200"/>
        </a:p>
      </dsp:txBody>
      <dsp:txXfrm rot="-5400000">
        <a:off x="3652837" y="3286124"/>
        <a:ext cx="3652837" cy="1971675"/>
      </dsp:txXfrm>
    </dsp:sp>
    <dsp:sp modelId="{E7CDFA52-DBB7-4E53-9C74-41F1C881674A}">
      <dsp:nvSpPr>
        <dsp:cNvPr id="0" name=""/>
        <dsp:cNvSpPr/>
      </dsp:nvSpPr>
      <dsp:spPr>
        <a:xfrm>
          <a:off x="2556986" y="1971675"/>
          <a:ext cx="2191702" cy="1314450"/>
        </a:xfrm>
        <a:prstGeom prst="roundRect">
          <a:avLst/>
        </a:prstGeom>
        <a:solidFill>
          <a:schemeClr val="accent1">
            <a:tint val="60000"/>
            <a:hueOff val="0"/>
            <a:satOff val="0"/>
            <a:lumOff val="0"/>
            <a:alphaOff val="0"/>
          </a:schemeClr>
        </a:solidFill>
        <a:ln>
          <a:noFill/>
        </a:ln>
        <a:effectLst>
          <a:outerShdw blurRad="63500" dist="38100" dir="5400000" rotWithShape="0">
            <a:srgbClr val="000000">
              <a:alpha val="60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t>Amnesty International</a:t>
          </a:r>
        </a:p>
      </dsp:txBody>
      <dsp:txXfrm>
        <a:off x="2621152" y="2035841"/>
        <a:ext cx="2063370" cy="118611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5916-BF28-4077-93AE-A5AD5D42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Amnesty International Infographic</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Kevin</cp:lastModifiedBy>
  <cp:revision>2</cp:revision>
  <dcterms:created xsi:type="dcterms:W3CDTF">2021-02-11T11:11:00Z</dcterms:created>
  <dcterms:modified xsi:type="dcterms:W3CDTF">2021-02-11T11:11:00Z</dcterms:modified>
</cp:coreProperties>
</file>